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right"/>
        <w:rPr>
          <w:rFonts w:ascii="Arial" w:hAnsi="Arial" w:cs="Arial"/>
          <w:sz w:val="20"/>
          <w:szCs w:val="20"/>
        </w:rPr>
      </w:pPr>
      <w:r>
        <w:drawing>
          <wp:anchor behindDoc="0" distT="0" distB="0" distL="0" distR="114300" simplePos="0" locked="0" layoutInCell="0" allowOverlap="1" relativeHeight="2">
            <wp:simplePos x="0" y="0"/>
            <wp:positionH relativeFrom="margin">
              <wp:align>left</wp:align>
            </wp:positionH>
            <wp:positionV relativeFrom="paragraph">
              <wp:posOffset>-106680</wp:posOffset>
            </wp:positionV>
            <wp:extent cx="1574800" cy="808355"/>
            <wp:effectExtent l="0" t="0" r="0" b="0"/>
            <wp:wrapTight wrapText="bothSides">
              <wp:wrapPolygon edited="0">
                <wp:start x="-7" y="0"/>
                <wp:lineTo x="-7" y="20865"/>
                <wp:lineTo x="21420" y="20865"/>
                <wp:lineTo x="21420" y="0"/>
                <wp:lineTo x="-7"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74800" cy="808355"/>
                    </a:xfrm>
                    <a:prstGeom prst="rect">
                      <a:avLst/>
                    </a:prstGeom>
                  </pic:spPr>
                </pic:pic>
              </a:graphicData>
            </a:graphic>
          </wp:anchor>
        </w:drawing>
      </w:r>
      <w:r>
        <w:rPr>
          <w:rFonts w:cs="Arial" w:ascii="Arial" w:hAnsi="Arial"/>
          <w:sz w:val="20"/>
          <w:szCs w:val="20"/>
        </w:rPr>
        <w:t>60 Bradford Road</w:t>
      </w:r>
    </w:p>
    <w:p>
      <w:pPr>
        <w:pStyle w:val="Header"/>
        <w:jc w:val="right"/>
        <w:rPr>
          <w:rFonts w:ascii="Arial" w:hAnsi="Arial" w:cs="Arial"/>
          <w:sz w:val="20"/>
          <w:szCs w:val="20"/>
        </w:rPr>
      </w:pPr>
      <w:r>
        <w:rPr>
          <w:rFonts w:cs="Arial" w:ascii="Arial" w:hAnsi="Arial"/>
          <w:sz w:val="20"/>
          <w:szCs w:val="20"/>
        </w:rPr>
        <w:t>Huddersfield</w:t>
      </w:r>
    </w:p>
    <w:p>
      <w:pPr>
        <w:pStyle w:val="Header"/>
        <w:jc w:val="right"/>
        <w:rPr>
          <w:rFonts w:ascii="Arial" w:hAnsi="Arial" w:cs="Arial"/>
          <w:sz w:val="20"/>
          <w:szCs w:val="20"/>
        </w:rPr>
      </w:pPr>
      <w:r>
        <w:rPr>
          <w:rFonts w:cs="Arial" w:ascii="Arial" w:hAnsi="Arial"/>
          <w:sz w:val="20"/>
          <w:szCs w:val="20"/>
        </w:rPr>
        <w:t>HD1 6JE</w:t>
      </w:r>
    </w:p>
    <w:p>
      <w:pPr>
        <w:pStyle w:val="Header"/>
        <w:jc w:val="right"/>
        <w:rPr>
          <w:rFonts w:ascii="Arial" w:hAnsi="Arial" w:cs="Arial"/>
          <w:sz w:val="20"/>
          <w:szCs w:val="20"/>
        </w:rPr>
      </w:pPr>
      <w:r>
        <w:rPr>
          <w:rFonts w:cs="Arial" w:ascii="Arial" w:hAnsi="Arial"/>
          <w:sz w:val="20"/>
          <w:szCs w:val="20"/>
        </w:rPr>
        <w:t>Tel: 01484 531964</w:t>
      </w:r>
    </w:p>
    <w:p>
      <w:pPr>
        <w:pStyle w:val="Header"/>
        <w:jc w:val="right"/>
        <w:rPr>
          <w:rFonts w:ascii="Calibri" w:hAnsi="Calibri" w:cs="" w:asciiTheme="minorHAnsi" w:cstheme="minorBidi" w:hAnsiTheme="minorHAnsi"/>
          <w:sz w:val="22"/>
          <w:szCs w:val="22"/>
        </w:rPr>
      </w:pPr>
      <w:r>
        <w:rPr>
          <w:rFonts w:cs="Arial" w:ascii="Arial" w:hAnsi="Arial"/>
          <w:sz w:val="20"/>
          <w:szCs w:val="20"/>
        </w:rPr>
        <w:t>Email: huddsdental@outlook.com</w:t>
      </w:r>
    </w:p>
    <w:p>
      <w:pPr>
        <w:pStyle w:val="Normal"/>
        <w:jc w:val="right"/>
        <w:rPr>
          <w:rFonts w:ascii="Arial" w:hAnsi="Arial" w:cs="Arial"/>
          <w:sz w:val="20"/>
          <w:szCs w:val="20"/>
        </w:rPr>
      </w:pPr>
      <w:r>
        <w:rPr>
          <w:rFonts w:cs="Arial" w:ascii="Arial" w:hAnsi="Arial"/>
          <w:sz w:val="20"/>
          <w:szCs w:val="20"/>
        </w:rPr>
      </w:r>
    </w:p>
    <w:p>
      <w:pPr>
        <w:pStyle w:val="Normal"/>
        <w:jc w:val="right"/>
        <w:rPr>
          <w:rFonts w:ascii="Arial" w:hAnsi="Arial" w:cs="Arial"/>
          <w:sz w:val="20"/>
          <w:szCs w:val="20"/>
        </w:rPr>
      </w:pPr>
      <w:r>
        <w:rPr>
          <w:rFonts w:cs="Arial" w:ascii="Arial" w:hAnsi="Arial"/>
          <w:sz w:val="20"/>
          <w:szCs w:val="20"/>
        </w:rPr>
        <w:t>Updated: 1</w:t>
      </w:r>
      <w:r>
        <w:rPr>
          <w:rFonts w:cs="Arial" w:ascii="Arial" w:hAnsi="Arial"/>
          <w:sz w:val="20"/>
          <w:szCs w:val="20"/>
        </w:rPr>
        <w:t>7</w:t>
      </w:r>
      <w:r>
        <w:rPr>
          <w:rFonts w:cs="Arial" w:ascii="Arial" w:hAnsi="Arial"/>
          <w:sz w:val="20"/>
          <w:szCs w:val="20"/>
        </w:rPr>
        <w:t>.</w:t>
      </w:r>
      <w:r>
        <w:rPr>
          <w:rFonts w:cs="Arial" w:ascii="Arial" w:hAnsi="Arial"/>
          <w:sz w:val="20"/>
          <w:szCs w:val="20"/>
        </w:rPr>
        <w:t>08</w:t>
      </w:r>
      <w:r>
        <w:rPr>
          <w:rFonts w:cs="Arial" w:ascii="Arial" w:hAnsi="Arial"/>
          <w:sz w:val="20"/>
          <w:szCs w:val="20"/>
        </w:rPr>
        <w:t>.202</w:t>
      </w:r>
      <w:r>
        <w:rPr>
          <w:rFonts w:cs="Arial" w:ascii="Arial" w:hAnsi="Arial"/>
          <w:sz w:val="20"/>
          <w:szCs w:val="20"/>
        </w:rPr>
        <w:t>6</w:t>
      </w:r>
    </w:p>
    <w:p>
      <w:pPr>
        <w:pStyle w:val="Normal"/>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Reviewed: </w:t>
      </w:r>
    </w:p>
    <w:p>
      <w:pPr>
        <w:pStyle w:val="Normal"/>
        <w:rPr/>
      </w:pPr>
      <w:r>
        <w:rPr/>
      </w:r>
    </w:p>
    <w:p>
      <w:pPr>
        <w:pStyle w:val="Heading1"/>
        <w:jc w:val="center"/>
        <w:rPr>
          <w:rFonts w:ascii="Arial" w:hAnsi="Arial" w:cs="Arial"/>
          <w:i w:val="false"/>
          <w:i w:val="false"/>
          <w:sz w:val="24"/>
          <w:u w:val="single"/>
        </w:rPr>
      </w:pPr>
      <w:r>
        <w:rPr>
          <w:rFonts w:cs="Arial" w:ascii="Arial" w:hAnsi="Arial"/>
          <w:i w:val="false"/>
          <w:sz w:val="24"/>
          <w:u w:val="single"/>
        </w:rPr>
        <w:t>Practice and Patient Responsibilities</w:t>
      </w:r>
    </w:p>
    <w:p>
      <w:pPr>
        <w:pStyle w:val="Normal"/>
        <w:jc w:val="both"/>
        <w:rPr>
          <w:rFonts w:ascii="Arial" w:hAnsi="Arial" w:cs="Arial"/>
        </w:rPr>
      </w:pPr>
      <w:r>
        <w:rPr>
          <w:rFonts w:cs="Arial" w:ascii="Arial" w:hAnsi="Arial"/>
        </w:rPr>
      </w:r>
    </w:p>
    <w:p>
      <w:pPr>
        <w:pStyle w:val="Normal"/>
        <w:rPr>
          <w:rFonts w:ascii="Arial" w:hAnsi="Arial" w:cs="Arial"/>
          <w:sz w:val="20"/>
          <w:szCs w:val="20"/>
        </w:rPr>
      </w:pPr>
      <w:r>
        <w:rPr>
          <w:rFonts w:cs="Arial" w:ascii="Arial" w:hAnsi="Arial"/>
          <w:sz w:val="20"/>
          <w:szCs w:val="20"/>
        </w:rPr>
      </w:r>
    </w:p>
    <w:p>
      <w:pPr>
        <w:pStyle w:val="Heading2"/>
        <w:rPr>
          <w:rFonts w:ascii="Arial" w:hAnsi="Arial" w:cs="Arial"/>
          <w:i w:val="false"/>
          <w:i w:val="false"/>
          <w:sz w:val="20"/>
          <w:szCs w:val="20"/>
        </w:rPr>
      </w:pPr>
      <w:r>
        <w:rPr>
          <w:rFonts w:cs="Arial" w:ascii="Arial" w:hAnsi="Arial"/>
          <w:i w:val="false"/>
          <w:sz w:val="20"/>
          <w:szCs w:val="20"/>
        </w:rPr>
        <w:t>In our practice we:</w:t>
      </w:r>
    </w:p>
    <w:p>
      <w:pPr>
        <w:pStyle w:val="Normal"/>
        <w:rPr>
          <w:rFonts w:ascii="Arial" w:hAnsi="Arial" w:cs="Arial"/>
          <w:sz w:val="20"/>
          <w:szCs w:val="20"/>
        </w:rPr>
      </w:pPr>
      <w:r>
        <w:rPr>
          <w:rFonts w:cs="Arial" w:ascii="Arial" w:hAnsi="Arial"/>
          <w:sz w:val="20"/>
          <w:szCs w:val="20"/>
        </w:rPr>
      </w:r>
    </w:p>
    <w:p>
      <w:pPr>
        <w:pStyle w:val="Normal"/>
        <w:numPr>
          <w:ilvl w:val="0"/>
          <w:numId w:val="1"/>
        </w:numPr>
        <w:rPr>
          <w:rFonts w:ascii="Arial" w:hAnsi="Arial" w:cs="Arial"/>
          <w:sz w:val="20"/>
          <w:szCs w:val="20"/>
        </w:rPr>
      </w:pPr>
      <w:r>
        <w:rPr>
          <w:rFonts w:cs="Arial" w:ascii="Arial" w:hAnsi="Arial"/>
          <w:sz w:val="20"/>
          <w:szCs w:val="20"/>
        </w:rPr>
        <w:t>Justify the trust our patients have placed in us.</w:t>
      </w:r>
    </w:p>
    <w:p>
      <w:pPr>
        <w:pStyle w:val="Normal"/>
        <w:numPr>
          <w:ilvl w:val="0"/>
          <w:numId w:val="1"/>
        </w:numPr>
        <w:rPr>
          <w:rFonts w:ascii="Arial" w:hAnsi="Arial" w:cs="Arial"/>
          <w:sz w:val="20"/>
          <w:szCs w:val="20"/>
        </w:rPr>
      </w:pPr>
      <w:r>
        <w:rPr>
          <w:rFonts w:cs="Arial" w:ascii="Arial" w:hAnsi="Arial"/>
          <w:sz w:val="20"/>
          <w:szCs w:val="20"/>
        </w:rPr>
        <w:t>Listen to patients’ views and learn from them.</w:t>
      </w:r>
    </w:p>
    <w:p>
      <w:pPr>
        <w:pStyle w:val="Normal"/>
        <w:numPr>
          <w:ilvl w:val="0"/>
          <w:numId w:val="1"/>
        </w:numPr>
        <w:rPr>
          <w:rFonts w:ascii="Arial" w:hAnsi="Arial" w:cs="Arial"/>
          <w:sz w:val="20"/>
          <w:szCs w:val="20"/>
        </w:rPr>
      </w:pPr>
      <w:r>
        <w:rPr>
          <w:rFonts w:cs="Arial" w:ascii="Arial" w:hAnsi="Arial"/>
          <w:sz w:val="20"/>
          <w:szCs w:val="20"/>
        </w:rPr>
        <w:t>Communicate with patients in a courteous, friendly and professional manner.</w:t>
      </w:r>
    </w:p>
    <w:p>
      <w:pPr>
        <w:pStyle w:val="Normal"/>
        <w:numPr>
          <w:ilvl w:val="0"/>
          <w:numId w:val="1"/>
        </w:numPr>
        <w:rPr>
          <w:rFonts w:ascii="Arial" w:hAnsi="Arial" w:cs="Arial"/>
          <w:sz w:val="20"/>
          <w:szCs w:val="20"/>
        </w:rPr>
      </w:pPr>
      <w:r>
        <w:rPr>
          <w:rFonts w:cs="Arial" w:ascii="Arial" w:hAnsi="Arial"/>
          <w:sz w:val="20"/>
          <w:szCs w:val="20"/>
        </w:rPr>
        <w:t>Provide patients with a good standard of care.</w:t>
      </w:r>
    </w:p>
    <w:p>
      <w:pPr>
        <w:pStyle w:val="Normal"/>
        <w:numPr>
          <w:ilvl w:val="0"/>
          <w:numId w:val="1"/>
        </w:numPr>
        <w:rPr>
          <w:rFonts w:ascii="Arial" w:hAnsi="Arial" w:cs="Arial"/>
          <w:sz w:val="20"/>
          <w:szCs w:val="20"/>
        </w:rPr>
      </w:pPr>
      <w:r>
        <w:rPr>
          <w:rFonts w:cs="Arial" w:ascii="Arial" w:hAnsi="Arial"/>
          <w:sz w:val="20"/>
          <w:szCs w:val="20"/>
        </w:rPr>
        <w:t>Make sure that patients receive full information about our services, their treatment and its cost.</w:t>
      </w:r>
    </w:p>
    <w:p>
      <w:pPr>
        <w:pStyle w:val="Normal"/>
        <w:numPr>
          <w:ilvl w:val="0"/>
          <w:numId w:val="1"/>
        </w:numPr>
        <w:rPr>
          <w:rFonts w:ascii="Arial" w:hAnsi="Arial" w:cs="Arial"/>
          <w:sz w:val="20"/>
          <w:szCs w:val="20"/>
        </w:rPr>
      </w:pPr>
      <w:r>
        <w:rPr>
          <w:rFonts w:cs="Arial" w:ascii="Arial" w:hAnsi="Arial"/>
          <w:sz w:val="20"/>
          <w:szCs w:val="20"/>
        </w:rPr>
        <w:t>Provide advice and treatment outside normal surgery hours only where necessary.</w:t>
      </w:r>
    </w:p>
    <w:p>
      <w:pPr>
        <w:pStyle w:val="Normal"/>
        <w:numPr>
          <w:ilvl w:val="0"/>
          <w:numId w:val="1"/>
        </w:numPr>
        <w:rPr>
          <w:rFonts w:ascii="Arial" w:hAnsi="Arial" w:cs="Arial"/>
          <w:sz w:val="20"/>
          <w:szCs w:val="20"/>
        </w:rPr>
      </w:pPr>
      <w:r>
        <w:rPr>
          <w:rFonts w:cs="Arial" w:ascii="Arial" w:hAnsi="Arial"/>
          <w:sz w:val="20"/>
          <w:szCs w:val="20"/>
        </w:rPr>
        <w:t>Refer patients for further professional advice and treatment where appropriate.</w:t>
      </w:r>
    </w:p>
    <w:p>
      <w:pPr>
        <w:pStyle w:val="Normal"/>
        <w:numPr>
          <w:ilvl w:val="0"/>
          <w:numId w:val="1"/>
        </w:numPr>
        <w:rPr>
          <w:rFonts w:ascii="Arial" w:hAnsi="Arial" w:cs="Arial"/>
          <w:sz w:val="20"/>
          <w:szCs w:val="20"/>
        </w:rPr>
      </w:pPr>
      <w:r>
        <w:rPr>
          <w:rFonts w:cs="Arial" w:ascii="Arial" w:hAnsi="Arial"/>
          <w:sz w:val="20"/>
          <w:szCs w:val="20"/>
        </w:rPr>
        <w:t>Are committed to ensuring that we keep our professional skills and knowledge up to date.</w:t>
      </w:r>
    </w:p>
    <w:p>
      <w:pPr>
        <w:pStyle w:val="Normal"/>
        <w:rPr>
          <w:rFonts w:ascii="Arial" w:hAnsi="Arial" w:cs="Arial"/>
          <w:sz w:val="20"/>
          <w:szCs w:val="20"/>
        </w:rPr>
      </w:pPr>
      <w:r>
        <w:rPr>
          <w:rFonts w:cs="Arial" w:ascii="Arial" w:hAnsi="Arial"/>
          <w:sz w:val="20"/>
          <w:szCs w:val="20"/>
        </w:rPr>
      </w:r>
    </w:p>
    <w:p>
      <w:pPr>
        <w:pStyle w:val="Heading2"/>
        <w:rPr>
          <w:rFonts w:ascii="Arial" w:hAnsi="Arial" w:cs="Arial"/>
          <w:i w:val="false"/>
          <w:i w:val="false"/>
          <w:sz w:val="20"/>
          <w:szCs w:val="20"/>
        </w:rPr>
      </w:pPr>
      <w:r>
        <w:rPr>
          <w:rFonts w:cs="Arial" w:ascii="Arial" w:hAnsi="Arial"/>
          <w:i w:val="false"/>
          <w:sz w:val="20"/>
          <w:szCs w:val="20"/>
        </w:rPr>
        <w:t>In our practice we will:</w:t>
      </w:r>
    </w:p>
    <w:p>
      <w:pPr>
        <w:pStyle w:val="Normal"/>
        <w:rPr>
          <w:rFonts w:ascii="Arial" w:hAnsi="Arial" w:cs="Arial"/>
          <w:b/>
          <w:b/>
          <w:bCs/>
          <w:sz w:val="20"/>
          <w:szCs w:val="20"/>
        </w:rPr>
      </w:pPr>
      <w:r>
        <w:rPr>
          <w:rFonts w:cs="Arial" w:ascii="Arial" w:hAnsi="Arial"/>
          <w:b/>
          <w:bCs/>
          <w:sz w:val="20"/>
          <w:szCs w:val="20"/>
        </w:rPr>
      </w:r>
    </w:p>
    <w:p>
      <w:pPr>
        <w:pStyle w:val="Normal"/>
        <w:numPr>
          <w:ilvl w:val="0"/>
          <w:numId w:val="2"/>
        </w:numPr>
        <w:rPr>
          <w:rFonts w:ascii="Arial" w:hAnsi="Arial" w:cs="Arial"/>
          <w:b/>
          <w:b/>
          <w:bCs/>
          <w:sz w:val="20"/>
          <w:szCs w:val="20"/>
        </w:rPr>
      </w:pPr>
      <w:r>
        <w:rPr>
          <w:rFonts w:cs="Arial" w:ascii="Arial" w:hAnsi="Arial"/>
          <w:sz w:val="20"/>
          <w:szCs w:val="20"/>
        </w:rPr>
        <w:t>At all times respect our patients’ confidentiality.</w:t>
      </w:r>
    </w:p>
    <w:p>
      <w:pPr>
        <w:pStyle w:val="Normal"/>
        <w:numPr>
          <w:ilvl w:val="0"/>
          <w:numId w:val="2"/>
        </w:numPr>
        <w:rPr>
          <w:rFonts w:ascii="Arial" w:hAnsi="Arial" w:cs="Arial"/>
          <w:b/>
          <w:b/>
          <w:bCs/>
          <w:sz w:val="20"/>
          <w:szCs w:val="20"/>
        </w:rPr>
      </w:pPr>
      <w:r>
        <w:rPr>
          <w:rFonts w:cs="Arial" w:ascii="Arial" w:hAnsi="Arial"/>
          <w:sz w:val="20"/>
          <w:szCs w:val="20"/>
        </w:rPr>
        <w:t>Inform our patients if they are having to wait beyond their appointment time.</w:t>
      </w:r>
    </w:p>
    <w:p>
      <w:pPr>
        <w:pStyle w:val="Normal"/>
        <w:numPr>
          <w:ilvl w:val="0"/>
          <w:numId w:val="2"/>
        </w:numPr>
        <w:rPr>
          <w:rFonts w:ascii="Arial" w:hAnsi="Arial" w:cs="Arial"/>
          <w:b/>
          <w:b/>
          <w:bCs/>
          <w:sz w:val="20"/>
          <w:szCs w:val="20"/>
        </w:rPr>
      </w:pPr>
      <w:r>
        <w:rPr>
          <w:rFonts w:cs="Arial" w:ascii="Arial" w:hAnsi="Arial"/>
          <w:sz w:val="20"/>
          <w:szCs w:val="20"/>
        </w:rPr>
        <w:t>Where possible manage our appointments system so that treatment appointments are booked no more than 12 weeks ahead. Unless patients require a certain time of day (such as early mornings or late evenings) they may have a longer wait for their treatment appointments.</w:t>
      </w:r>
    </w:p>
    <w:p>
      <w:pPr>
        <w:pStyle w:val="Normal"/>
        <w:ind w:left="360" w:hanging="0"/>
        <w:rPr>
          <w:rFonts w:ascii="Arial" w:hAnsi="Arial" w:cs="Arial"/>
          <w:b/>
          <w:b/>
          <w:bCs/>
          <w:sz w:val="20"/>
          <w:szCs w:val="20"/>
        </w:rPr>
      </w:pPr>
      <w:r>
        <w:rPr>
          <w:rFonts w:cs="Arial" w:ascii="Arial" w:hAnsi="Arial"/>
          <w:sz w:val="20"/>
          <w:szCs w:val="20"/>
        </w:rPr>
        <w:t>In unprecedented circumstances the delay in appointment may be longer than normal; but will make every effort to accommodate patients as much as we possibly can.</w:t>
      </w:r>
    </w:p>
    <w:p>
      <w:pPr>
        <w:pStyle w:val="Normal"/>
        <w:numPr>
          <w:ilvl w:val="0"/>
          <w:numId w:val="2"/>
        </w:numPr>
        <w:rPr>
          <w:rFonts w:ascii="Arial" w:hAnsi="Arial" w:cs="Arial"/>
          <w:b/>
          <w:b/>
          <w:bCs/>
          <w:sz w:val="20"/>
          <w:szCs w:val="20"/>
        </w:rPr>
      </w:pPr>
      <w:r>
        <w:rPr>
          <w:rFonts w:cs="Arial" w:ascii="Arial" w:hAnsi="Arial"/>
          <w:sz w:val="20"/>
          <w:szCs w:val="20"/>
        </w:rPr>
        <w:t>Deal with telephone calls as promptly as possible, and request to call patients back instead of keeping them on hold.</w:t>
      </w:r>
    </w:p>
    <w:p>
      <w:pPr>
        <w:pStyle w:val="Normal"/>
        <w:numPr>
          <w:ilvl w:val="0"/>
          <w:numId w:val="2"/>
        </w:numPr>
        <w:rPr>
          <w:rFonts w:ascii="Arial" w:hAnsi="Arial" w:cs="Arial"/>
          <w:b/>
          <w:b/>
          <w:bCs/>
          <w:sz w:val="20"/>
          <w:szCs w:val="20"/>
        </w:rPr>
      </w:pPr>
      <w:r>
        <w:rPr>
          <w:rFonts w:cs="Arial" w:ascii="Arial" w:hAnsi="Arial"/>
          <w:sz w:val="20"/>
          <w:szCs w:val="20"/>
        </w:rPr>
        <w:t>Deal with correspondence within five days of receipt.</w:t>
      </w:r>
    </w:p>
    <w:p>
      <w:pPr>
        <w:pStyle w:val="Normal"/>
        <w:numPr>
          <w:ilvl w:val="0"/>
          <w:numId w:val="6"/>
        </w:numPr>
        <w:rPr>
          <w:rFonts w:ascii="Arial" w:hAnsi="Arial" w:cs="Arial"/>
          <w:b/>
          <w:b/>
          <w:bCs/>
          <w:sz w:val="20"/>
          <w:szCs w:val="20"/>
        </w:rPr>
      </w:pPr>
      <w:r>
        <w:rPr>
          <w:rFonts w:cs="Arial" w:ascii="Arial" w:hAnsi="Arial"/>
          <w:sz w:val="20"/>
          <w:szCs w:val="20"/>
        </w:rPr>
        <w:t>Provide patients with a treatment plan and estimate of costs for each new course of treatment.  No treatment will be undertaken without the patient’s full and specific consent. This will be obtained preferably in writing however; consent can also be obtained verbally with clinical notes confirming as such.</w:t>
      </w:r>
    </w:p>
    <w:p>
      <w:pPr>
        <w:pStyle w:val="Normal"/>
        <w:numPr>
          <w:ilvl w:val="0"/>
          <w:numId w:val="2"/>
        </w:numPr>
        <w:rPr>
          <w:rFonts w:ascii="Arial" w:hAnsi="Arial" w:cs="Arial"/>
          <w:b/>
          <w:b/>
          <w:bCs/>
          <w:sz w:val="20"/>
          <w:szCs w:val="20"/>
        </w:rPr>
      </w:pPr>
      <w:r>
        <w:rPr>
          <w:rFonts w:cs="Arial" w:ascii="Arial" w:hAnsi="Arial"/>
          <w:sz w:val="20"/>
          <w:szCs w:val="20"/>
        </w:rPr>
        <w:t>Make patients aware of our policy for collecting fees.  Requests for payment will always be made courteously.</w:t>
      </w:r>
    </w:p>
    <w:p>
      <w:pPr>
        <w:pStyle w:val="Normal"/>
        <w:numPr>
          <w:ilvl w:val="0"/>
          <w:numId w:val="2"/>
        </w:numPr>
        <w:rPr>
          <w:rFonts w:ascii="Arial" w:hAnsi="Arial" w:cs="Arial"/>
          <w:b/>
          <w:b/>
          <w:bCs/>
          <w:sz w:val="20"/>
          <w:szCs w:val="20"/>
        </w:rPr>
      </w:pPr>
      <w:r>
        <w:rPr>
          <w:rFonts w:cs="Arial" w:ascii="Arial" w:hAnsi="Arial"/>
          <w:sz w:val="20"/>
          <w:szCs w:val="20"/>
        </w:rPr>
        <w:t>Make the practice policy for dealing with complaints known to patients.  All complaints will be treated sympathetically and according to the agreed procedures.</w:t>
      </w:r>
    </w:p>
    <w:p>
      <w:pPr>
        <w:pStyle w:val="Normal"/>
        <w:numPr>
          <w:ilvl w:val="0"/>
          <w:numId w:val="2"/>
        </w:numPr>
        <w:rPr>
          <w:rFonts w:ascii="Arial" w:hAnsi="Arial" w:cs="Arial"/>
          <w:b/>
          <w:b/>
          <w:bCs/>
          <w:sz w:val="20"/>
          <w:szCs w:val="20"/>
        </w:rPr>
      </w:pPr>
      <w:r>
        <w:rPr>
          <w:rFonts w:cs="Arial" w:ascii="Arial" w:hAnsi="Arial"/>
          <w:sz w:val="20"/>
          <w:szCs w:val="20"/>
        </w:rPr>
        <w:t>Provide the highest standards of infection control.</w:t>
      </w:r>
    </w:p>
    <w:p>
      <w:pPr>
        <w:pStyle w:val="Normal"/>
        <w:numPr>
          <w:ilvl w:val="0"/>
          <w:numId w:val="2"/>
        </w:numPr>
        <w:rPr>
          <w:rFonts w:ascii="Arial" w:hAnsi="Arial" w:cs="Arial"/>
          <w:b/>
          <w:b/>
          <w:bCs/>
          <w:sz w:val="20"/>
          <w:szCs w:val="20"/>
        </w:rPr>
      </w:pPr>
      <w:r>
        <w:rPr>
          <w:rFonts w:cs="Arial" w:ascii="Arial" w:hAnsi="Arial"/>
          <w:sz w:val="20"/>
          <w:szCs w:val="20"/>
        </w:rPr>
        <w:t>Provide any emergency treatment required during practice hours as soon as is reasonably practicable.  Out of hours’ emergency dental service can be contacted by calling 111.</w:t>
      </w:r>
    </w:p>
    <w:p>
      <w:pPr>
        <w:pStyle w:val="Normal"/>
        <w:ind w:left="360" w:hanging="0"/>
        <w:rPr>
          <w:rFonts w:ascii="Arial" w:hAnsi="Arial" w:cs="Arial"/>
          <w:sz w:val="20"/>
          <w:szCs w:val="20"/>
        </w:rPr>
      </w:pPr>
      <w:r>
        <w:rPr>
          <w:rFonts w:cs="Arial" w:ascii="Arial" w:hAnsi="Arial"/>
          <w:sz w:val="20"/>
          <w:szCs w:val="20"/>
        </w:rPr>
      </w:r>
    </w:p>
    <w:p>
      <w:pPr>
        <w:pStyle w:val="Normal"/>
        <w:rPr>
          <w:rFonts w:ascii="Arial" w:hAnsi="Arial" w:cs="Arial"/>
          <w:b/>
          <w:b/>
          <w:bCs/>
          <w:sz w:val="20"/>
          <w:szCs w:val="20"/>
        </w:rPr>
      </w:pPr>
      <w:r>
        <w:rPr>
          <w:rFonts w:cs="Arial" w:ascii="Arial" w:hAnsi="Arial"/>
          <w:b/>
          <w:sz w:val="20"/>
          <w:szCs w:val="20"/>
        </w:rPr>
        <w:t>In return, we would like you to:</w:t>
      </w:r>
    </w:p>
    <w:p>
      <w:pPr>
        <w:pStyle w:val="Normal"/>
        <w:rPr>
          <w:rFonts w:ascii="Arial" w:hAnsi="Arial" w:cs="Arial"/>
          <w:b/>
          <w:b/>
          <w:bCs/>
          <w:sz w:val="20"/>
          <w:szCs w:val="20"/>
        </w:rPr>
      </w:pPr>
      <w:r>
        <w:rPr>
          <w:rFonts w:cs="Arial" w:ascii="Arial" w:hAnsi="Arial"/>
          <w:b/>
          <w:bCs/>
          <w:sz w:val="20"/>
          <w:szCs w:val="20"/>
        </w:rPr>
      </w:r>
    </w:p>
    <w:p>
      <w:pPr>
        <w:pStyle w:val="Normal"/>
        <w:numPr>
          <w:ilvl w:val="0"/>
          <w:numId w:val="3"/>
        </w:numPr>
        <w:rPr>
          <w:rFonts w:ascii="Arial" w:hAnsi="Arial" w:cs="Arial"/>
          <w:bCs/>
          <w:sz w:val="20"/>
          <w:szCs w:val="20"/>
        </w:rPr>
      </w:pPr>
      <w:r>
        <w:rPr>
          <w:rFonts w:cs="Arial" w:ascii="Arial" w:hAnsi="Arial"/>
          <w:bCs/>
          <w:sz w:val="20"/>
          <w:szCs w:val="20"/>
        </w:rPr>
        <w:t>Participate in your dental treatment, particularly any advice given in relation to prevention and diet that we have asked you to continue at home.</w:t>
      </w:r>
    </w:p>
    <w:p>
      <w:pPr>
        <w:pStyle w:val="Normal"/>
        <w:numPr>
          <w:ilvl w:val="0"/>
          <w:numId w:val="3"/>
        </w:numPr>
        <w:rPr>
          <w:rFonts w:ascii="Arial" w:hAnsi="Arial" w:cs="Arial"/>
          <w:bCs/>
          <w:sz w:val="20"/>
          <w:szCs w:val="20"/>
        </w:rPr>
      </w:pPr>
      <w:r>
        <w:rPr>
          <w:rFonts w:cs="Arial" w:ascii="Arial" w:hAnsi="Arial"/>
          <w:bCs/>
          <w:sz w:val="20"/>
          <w:szCs w:val="20"/>
        </w:rPr>
        <w:t>Arrive on time for your appointment. Please give the practice at least 24 hours’ notice if you are unable to keep your appointment.  If you miss an appointment on more than one occasion without letting us know, we may need to review future provision of treatment for you at the practice.</w:t>
      </w:r>
    </w:p>
    <w:p>
      <w:pPr>
        <w:pStyle w:val="Normal"/>
        <w:numPr>
          <w:ilvl w:val="0"/>
          <w:numId w:val="3"/>
        </w:numPr>
        <w:rPr>
          <w:rFonts w:ascii="Arial" w:hAnsi="Arial" w:cs="Arial"/>
          <w:bCs/>
          <w:sz w:val="20"/>
          <w:szCs w:val="20"/>
        </w:rPr>
      </w:pPr>
      <w:r>
        <w:rPr>
          <w:rFonts w:cs="Arial" w:ascii="Arial" w:hAnsi="Arial"/>
          <w:bCs/>
          <w:sz w:val="20"/>
          <w:szCs w:val="20"/>
        </w:rPr>
        <w:t>Treat our staff and other patients respectfully, our staff will do their upmost to be helpful.</w:t>
      </w:r>
    </w:p>
    <w:p>
      <w:pPr>
        <w:pStyle w:val="Normal"/>
        <w:ind w:left="454" w:hanging="0"/>
        <w:rPr>
          <w:rFonts w:ascii="Arial" w:hAnsi="Arial" w:cs="Arial"/>
          <w:bCs/>
          <w:sz w:val="20"/>
          <w:szCs w:val="20"/>
        </w:rPr>
      </w:pPr>
      <w:r>
        <w:rPr/>
      </w:r>
    </w:p>
    <w:sectPr>
      <w:headerReference w:type="default" r:id="rId3"/>
      <w:footerReference w:type="default" r:id="rId4"/>
      <w:type w:val="nextPage"/>
      <w:pgSz w:w="11906" w:h="16838"/>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Lucida Sans">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16"/>
        <w:szCs w:val="16"/>
      </w:rPr>
    </w:pPr>
    <w:r>
      <w:rPr>
        <w:rFonts w:cs="Arial" w:ascii="Arial" w:hAnsi="Arial"/>
        <w:sz w:val="16"/>
        <w:szCs w:val="16"/>
      </w:rPr>
      <w:tab/>
      <w:tab/>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Calibri" w:hAnsi="Calibri" w:cs="Calibri"/>
      </w:rPr>
    </w:pPr>
    <w:r>
      <w:rPr>
        <w:rFonts w:cs="Calibri" w:ascii="Calibri" w:hAnsi="Calibr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986"/>
        </w:tabs>
        <w:ind w:left="986" w:hanging="360"/>
      </w:pPr>
      <w:rPr>
        <w:rFonts w:ascii="Courier New" w:hAnsi="Courier New" w:cs="Courier New" w:hint="default"/>
      </w:rPr>
    </w:lvl>
    <w:lvl w:ilvl="2">
      <w:start w:val="1"/>
      <w:numFmt w:val="bullet"/>
      <w:lvlText w:val=""/>
      <w:lvlJc w:val="left"/>
      <w:pPr>
        <w:tabs>
          <w:tab w:val="num" w:pos="1706"/>
        </w:tabs>
        <w:ind w:left="1706" w:hanging="360"/>
      </w:pPr>
      <w:rPr>
        <w:rFonts w:ascii="Wingdings" w:hAnsi="Wingdings" w:cs="Wingdings" w:hint="default"/>
      </w:rPr>
    </w:lvl>
    <w:lvl w:ilvl="3">
      <w:start w:val="1"/>
      <w:numFmt w:val="bullet"/>
      <w:lvlText w:val=""/>
      <w:lvlJc w:val="left"/>
      <w:pPr>
        <w:tabs>
          <w:tab w:val="num" w:pos="2426"/>
        </w:tabs>
        <w:ind w:left="2426" w:hanging="360"/>
      </w:pPr>
      <w:rPr>
        <w:rFonts w:ascii="Symbol" w:hAnsi="Symbol" w:cs="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cs="Wingdings" w:hint="default"/>
      </w:rPr>
    </w:lvl>
    <w:lvl w:ilvl="6">
      <w:start w:val="1"/>
      <w:numFmt w:val="bullet"/>
      <w:lvlText w:val=""/>
      <w:lvlJc w:val="left"/>
      <w:pPr>
        <w:tabs>
          <w:tab w:val="num" w:pos="4586"/>
        </w:tabs>
        <w:ind w:left="4586" w:hanging="360"/>
      </w:pPr>
      <w:rPr>
        <w:rFonts w:ascii="Symbol" w:hAnsi="Symbol" w:cs="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cs="Wingdings" w:hint="default"/>
      </w:rPr>
    </w:lvl>
  </w:abstractNum>
  <w:abstractNum w:abstractNumId="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25b85"/>
    <w:pPr>
      <w:widowControl/>
      <w:bidi w:val="0"/>
      <w:spacing w:before="0" w:after="0"/>
      <w:jc w:val="left"/>
    </w:pPr>
    <w:rPr>
      <w:rFonts w:ascii="Times New Roman" w:hAnsi="Times New Roman" w:eastAsia="Times New Roman" w:cs="Times New Roman"/>
      <w:color w:val="auto"/>
      <w:kern w:val="0"/>
      <w:sz w:val="24"/>
      <w:szCs w:val="24"/>
      <w:lang w:eastAsia="en-US" w:val="en-GB" w:bidi="ar-SA"/>
    </w:rPr>
  </w:style>
  <w:style w:type="paragraph" w:styleId="Heading1">
    <w:name w:val="Heading 1"/>
    <w:basedOn w:val="Normal"/>
    <w:next w:val="Normal"/>
    <w:qFormat/>
    <w:rsid w:val="00325b85"/>
    <w:pPr>
      <w:keepNext w:val="true"/>
      <w:outlineLvl w:val="0"/>
    </w:pPr>
    <w:rPr>
      <w:b/>
      <w:bCs/>
      <w:i/>
      <w:iCs/>
      <w:sz w:val="28"/>
    </w:rPr>
  </w:style>
  <w:style w:type="paragraph" w:styleId="Heading2">
    <w:name w:val="Heading 2"/>
    <w:basedOn w:val="Normal"/>
    <w:next w:val="Normal"/>
    <w:qFormat/>
    <w:rsid w:val="00325b85"/>
    <w:pPr>
      <w:keepNext w:val="true"/>
      <w:outlineLvl w:val="1"/>
    </w:pPr>
    <w:rPr>
      <w:b/>
      <w:bCs/>
      <w:i/>
      <w:iCs/>
    </w:rPr>
  </w:style>
  <w:style w:type="character" w:styleId="DefaultParagraphFont" w:default="1">
    <w:name w:val="Default Paragraph Font"/>
    <w:uiPriority w:val="1"/>
    <w:semiHidden/>
    <w:unhideWhenUsed/>
    <w:qFormat/>
    <w:rPr/>
  </w:style>
  <w:style w:type="character" w:styleId="FooterChar" w:customStyle="1">
    <w:name w:val="Footer Char"/>
    <w:link w:val="Footer"/>
    <w:uiPriority w:val="99"/>
    <w:qFormat/>
    <w:rsid w:val="00f72f4f"/>
    <w:rPr>
      <w:sz w:val="24"/>
      <w:szCs w:val="24"/>
      <w:lang w:eastAsia="en-US"/>
    </w:rPr>
  </w:style>
  <w:style w:type="character" w:styleId="Annotationreference">
    <w:name w:val="annotation reference"/>
    <w:basedOn w:val="DefaultParagraphFont"/>
    <w:semiHidden/>
    <w:unhideWhenUsed/>
    <w:qFormat/>
    <w:rsid w:val="00b877e5"/>
    <w:rPr>
      <w:sz w:val="16"/>
      <w:szCs w:val="16"/>
    </w:rPr>
  </w:style>
  <w:style w:type="character" w:styleId="CommentTextChar" w:customStyle="1">
    <w:name w:val="Comment Text Char"/>
    <w:basedOn w:val="DefaultParagraphFont"/>
    <w:link w:val="Annotationtext"/>
    <w:semiHidden/>
    <w:qFormat/>
    <w:rsid w:val="00b877e5"/>
    <w:rPr>
      <w:lang w:eastAsia="en-US"/>
    </w:rPr>
  </w:style>
  <w:style w:type="character" w:styleId="CommentSubjectChar" w:customStyle="1">
    <w:name w:val="Comment Subject Char"/>
    <w:basedOn w:val="CommentTextChar"/>
    <w:link w:val="Annotationsubject"/>
    <w:semiHidden/>
    <w:qFormat/>
    <w:rsid w:val="00b877e5"/>
    <w:rPr>
      <w:b/>
      <w:bCs/>
      <w:lang w:eastAsia="en-US"/>
    </w:rPr>
  </w:style>
  <w:style w:type="character" w:styleId="BalloonTextChar" w:customStyle="1">
    <w:name w:val="Balloon Text Char"/>
    <w:basedOn w:val="DefaultParagraphFont"/>
    <w:link w:val="BalloonText"/>
    <w:qFormat/>
    <w:rsid w:val="00b877e5"/>
    <w:rPr>
      <w:rFonts w:ascii="Segoe UI" w:hAnsi="Segoe UI" w:cs="Segoe UI"/>
      <w:sz w:val="18"/>
      <w:szCs w:val="18"/>
      <w:lang w:eastAsia="en-US"/>
    </w:rPr>
  </w:style>
  <w:style w:type="character" w:styleId="InternetLink">
    <w:name w:val="Hyperlink"/>
    <w:basedOn w:val="DefaultParagraphFont"/>
    <w:unhideWhenUsed/>
    <w:rsid w:val="00660732"/>
    <w:rPr>
      <w:color w:val="0000FF" w:themeColor="hyperlink"/>
      <w:u w:val="single"/>
    </w:rPr>
  </w:style>
  <w:style w:type="character" w:styleId="HeaderChar" w:customStyle="1">
    <w:name w:val="Header Char"/>
    <w:basedOn w:val="DefaultParagraphFont"/>
    <w:link w:val="Header"/>
    <w:uiPriority w:val="99"/>
    <w:qFormat/>
    <w:rsid w:val="00ad3ef7"/>
    <w:rPr>
      <w:sz w:val="24"/>
      <w:szCs w:val="24"/>
      <w:lang w:eastAsia="en-U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rsid w:val="001c2917"/>
    <w:pPr>
      <w:tabs>
        <w:tab w:val="clear" w:pos="720"/>
        <w:tab w:val="center" w:pos="4320" w:leader="none"/>
        <w:tab w:val="right" w:pos="8640" w:leader="none"/>
      </w:tabs>
    </w:pPr>
    <w:rPr/>
  </w:style>
  <w:style w:type="paragraph" w:styleId="Footer">
    <w:name w:val="Footer"/>
    <w:basedOn w:val="Normal"/>
    <w:link w:val="FooterChar"/>
    <w:uiPriority w:val="99"/>
    <w:rsid w:val="001c2917"/>
    <w:pPr>
      <w:tabs>
        <w:tab w:val="clear" w:pos="720"/>
        <w:tab w:val="center" w:pos="4320" w:leader="none"/>
        <w:tab w:val="right" w:pos="8640" w:leader="none"/>
      </w:tabs>
    </w:pPr>
    <w:rPr/>
  </w:style>
  <w:style w:type="paragraph" w:styleId="NoSpacing">
    <w:name w:val="No Spacing"/>
    <w:uiPriority w:val="1"/>
    <w:qFormat/>
    <w:rsid w:val="00e73e94"/>
    <w:pPr>
      <w:widowControl/>
      <w:bidi w:val="0"/>
      <w:spacing w:before="0" w:after="0"/>
      <w:jc w:val="left"/>
    </w:pPr>
    <w:rPr>
      <w:rFonts w:ascii="Lucida Sans" w:hAnsi="Lucida Sans" w:eastAsia="Times New Roman" w:cs="Times New Roman"/>
      <w:color w:val="auto"/>
      <w:kern w:val="0"/>
      <w:sz w:val="24"/>
      <w:szCs w:val="22"/>
      <w:lang w:eastAsia="en-US" w:val="en-GB" w:bidi="ar-SA"/>
    </w:rPr>
  </w:style>
  <w:style w:type="paragraph" w:styleId="Annotationtext">
    <w:name w:val="annotation text"/>
    <w:basedOn w:val="Normal"/>
    <w:link w:val="CommentTextChar"/>
    <w:semiHidden/>
    <w:unhideWhenUsed/>
    <w:qFormat/>
    <w:rsid w:val="00b877e5"/>
    <w:pPr/>
    <w:rPr>
      <w:sz w:val="20"/>
      <w:szCs w:val="20"/>
    </w:rPr>
  </w:style>
  <w:style w:type="paragraph" w:styleId="Annotationsubject">
    <w:name w:val="annotation subject"/>
    <w:basedOn w:val="Annotationtext"/>
    <w:next w:val="Annotationtext"/>
    <w:link w:val="CommentSubjectChar"/>
    <w:semiHidden/>
    <w:unhideWhenUsed/>
    <w:qFormat/>
    <w:rsid w:val="00b877e5"/>
    <w:pPr/>
    <w:rPr>
      <w:b/>
      <w:bCs/>
    </w:rPr>
  </w:style>
  <w:style w:type="paragraph" w:styleId="BalloonText">
    <w:name w:val="Balloon Text"/>
    <w:basedOn w:val="Normal"/>
    <w:link w:val="BalloonTextChar"/>
    <w:qFormat/>
    <w:rsid w:val="00b877e5"/>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1</Pages>
  <Words>470</Words>
  <Characters>2433</Characters>
  <CharactersWithSpaces>2969</CharactersWithSpaces>
  <Paragraphs>34</Paragraphs>
  <Company>British Dental Association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2025-02-10T16:08:00Z</dcterms:created>
  <dc:creator>©BDA</dc:creator>
  <dc:description/>
  <cp:keywords>Printed Edited Corrected</cp:keywords>
  <dc:language>en-US</dc:language>
  <cp:lastModifiedBy/>
  <cp:lastPrinted>2022-10-06T08:33:00Z</cp:lastPrinted>
  <dcterms:modified xsi:type="dcterms:W3CDTF">2026-08-17T14:55:12Z</dcterms:modified>
  <cp:revision>3</cp:revision>
  <dc:subject/>
  <dc:title>Practice-patient responsibilities</dc:title>
</cp:coreProperties>
</file>

<file path=docProps/custom.xml><?xml version="1.0" encoding="utf-8"?>
<Properties xmlns="http://schemas.openxmlformats.org/officeDocument/2006/custom-properties" xmlns:vt="http://schemas.openxmlformats.org/officeDocument/2006/docPropsVTypes"/>
</file>